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F" w:rsidRPr="00A27CFF" w:rsidRDefault="00A27CFF" w:rsidP="00A27C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CFF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реагування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доведені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випадки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b/>
          <w:sz w:val="32"/>
          <w:szCs w:val="32"/>
        </w:rPr>
        <w:t>бул</w:t>
      </w:r>
      <w:proofErr w:type="gramEnd"/>
      <w:r w:rsidRPr="00A27CFF">
        <w:rPr>
          <w:rFonts w:ascii="Times New Roman" w:hAnsi="Times New Roman" w:cs="Times New Roman"/>
          <w:b/>
          <w:sz w:val="32"/>
          <w:szCs w:val="32"/>
        </w:rPr>
        <w:t>інгу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цькування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>) в</w:t>
      </w:r>
    </w:p>
    <w:p w:rsidR="00A27CFF" w:rsidRPr="00A27CFF" w:rsidRDefault="00A27CFF" w:rsidP="00A27C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закладі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відповідальність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осіб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причетних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proofErr w:type="gramStart"/>
      <w:r w:rsidRPr="00A27CFF">
        <w:rPr>
          <w:rFonts w:ascii="Times New Roman" w:hAnsi="Times New Roman" w:cs="Times New Roman"/>
          <w:b/>
          <w:sz w:val="32"/>
          <w:szCs w:val="32"/>
        </w:rPr>
        <w:t>бул</w:t>
      </w:r>
      <w:proofErr w:type="gramEnd"/>
      <w:r w:rsidRPr="00A27CFF">
        <w:rPr>
          <w:rFonts w:ascii="Times New Roman" w:hAnsi="Times New Roman" w:cs="Times New Roman"/>
          <w:b/>
          <w:sz w:val="32"/>
          <w:szCs w:val="32"/>
        </w:rPr>
        <w:t>інгу</w:t>
      </w:r>
      <w:proofErr w:type="spellEnd"/>
    </w:p>
    <w:p w:rsidR="00A27CFF" w:rsidRPr="00A27CFF" w:rsidRDefault="00A27CFF" w:rsidP="00A27C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CF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27CFF">
        <w:rPr>
          <w:rFonts w:ascii="Times New Roman" w:hAnsi="Times New Roman" w:cs="Times New Roman"/>
          <w:b/>
          <w:sz w:val="32"/>
          <w:szCs w:val="32"/>
        </w:rPr>
        <w:t>цькування</w:t>
      </w:r>
      <w:proofErr w:type="spellEnd"/>
      <w:r w:rsidRPr="00A27CFF">
        <w:rPr>
          <w:rFonts w:ascii="Times New Roman" w:hAnsi="Times New Roman" w:cs="Times New Roman"/>
          <w:b/>
          <w:sz w:val="32"/>
          <w:szCs w:val="32"/>
        </w:rPr>
        <w:t>)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закладу повинен довести до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відома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здобувачів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батьків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освіт</w:t>
      </w:r>
      <w:r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обов’язку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повідомляти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директора про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випадки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бул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>нгу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цькування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>),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учасни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свідками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вони стали,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підозрюють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вчинення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відношенню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зовнішніми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ознаками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7CFF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як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отримали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достовірну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.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до заяви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видає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ішення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розслідування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визначенням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уповноважених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proofErr w:type="gram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створює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комісію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розгляду</w:t>
      </w:r>
      <w:proofErr w:type="spellEnd"/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бул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інгу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цькування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терміново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скликає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засідання.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7CFF">
        <w:rPr>
          <w:rFonts w:ascii="Times New Roman" w:hAnsi="Times New Roman" w:cs="Times New Roman"/>
          <w:sz w:val="32"/>
          <w:szCs w:val="32"/>
        </w:rPr>
        <w:t xml:space="preserve">До складу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такої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комісії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входити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педаго</w:t>
      </w:r>
      <w:r>
        <w:rPr>
          <w:rFonts w:ascii="Times New Roman" w:hAnsi="Times New Roman" w:cs="Times New Roman"/>
          <w:sz w:val="32"/>
          <w:szCs w:val="32"/>
        </w:rPr>
        <w:t>гічні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працівники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(у тому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7CFF">
        <w:rPr>
          <w:rFonts w:ascii="Times New Roman" w:hAnsi="Times New Roman" w:cs="Times New Roman"/>
          <w:sz w:val="32"/>
          <w:szCs w:val="32"/>
        </w:rPr>
        <w:t xml:space="preserve">психолог,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іальний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педагог), батьки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постраждалого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булера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закладу та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зацікавлені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особи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A27CFF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кщо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комісія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визнала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булінг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а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одноразовий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конфлікт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сварка,</w:t>
      </w:r>
      <w:r w:rsidRPr="00A27CFF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систематичного характеру,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</w:t>
      </w:r>
      <w:r>
        <w:rPr>
          <w:rFonts w:ascii="Times New Roman" w:hAnsi="Times New Roman" w:cs="Times New Roman"/>
          <w:sz w:val="32"/>
          <w:szCs w:val="32"/>
        </w:rPr>
        <w:t xml:space="preserve">акладу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повідомляє</w:t>
      </w:r>
      <w:r w:rsidRPr="00A27CFF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випадок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Національну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пол</w:t>
      </w:r>
      <w:r>
        <w:rPr>
          <w:rFonts w:ascii="Times New Roman" w:hAnsi="Times New Roman" w:cs="Times New Roman"/>
          <w:sz w:val="32"/>
          <w:szCs w:val="32"/>
        </w:rPr>
        <w:t>іцію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Службу у справах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дітей.</w:t>
      </w:r>
      <w:r w:rsidRPr="00A27CFF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Комісія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кваліфікує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ипадок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булінг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цькування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>), 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постраждалий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згодний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одразу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звернутись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proofErr w:type="gramEnd"/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Національної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поліції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заявою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про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має</w:t>
      </w:r>
      <w:proofErr w:type="spellEnd"/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повідомити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постраждалого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.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ішення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комісії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реєструються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окремому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жур</w:t>
      </w:r>
      <w:r>
        <w:rPr>
          <w:rFonts w:ascii="Times New Roman" w:hAnsi="Times New Roman" w:cs="Times New Roman"/>
          <w:sz w:val="32"/>
          <w:szCs w:val="32"/>
        </w:rPr>
        <w:t>налі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зберігаються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паперовому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вигляді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оригіналам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підписів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членів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Комісії.</w:t>
      </w:r>
      <w:r w:rsidRPr="00A27CFF">
        <w:rPr>
          <w:rFonts w:ascii="Times New Roman" w:hAnsi="Times New Roman" w:cs="Times New Roman"/>
          <w:sz w:val="32"/>
          <w:szCs w:val="32"/>
        </w:rPr>
        <w:t>Відповідальність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ичетних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цькування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Неповідомлення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керівником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світи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уповноваженого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підрозділу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Національної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поліції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випадки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цькування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часника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тягне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 собою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>кладання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штрафу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7CFF">
        <w:rPr>
          <w:rFonts w:ascii="Times New Roman" w:hAnsi="Times New Roman" w:cs="Times New Roman"/>
          <w:sz w:val="32"/>
          <w:szCs w:val="32"/>
        </w:rPr>
        <w:t xml:space="preserve">до 100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неоподаткованих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мінімумів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гр</w:t>
      </w:r>
      <w:r>
        <w:rPr>
          <w:rFonts w:ascii="Times New Roman" w:hAnsi="Times New Roman" w:cs="Times New Roman"/>
          <w:sz w:val="32"/>
          <w:szCs w:val="32"/>
        </w:rPr>
        <w:t>омадян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виправні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r w:rsidRPr="00A27CFF">
        <w:rPr>
          <w:rFonts w:ascii="Times New Roman" w:hAnsi="Times New Roman" w:cs="Times New Roman"/>
          <w:sz w:val="32"/>
          <w:szCs w:val="32"/>
        </w:rPr>
        <w:t>строк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до 1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місяця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відрахуванням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до 20 %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заробітку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.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A27CF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частоти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/складу/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пособу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вчинення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правопорушення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: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7CFF">
        <w:rPr>
          <w:rFonts w:ascii="Times New Roman" w:hAnsi="Times New Roman" w:cs="Times New Roman"/>
          <w:sz w:val="32"/>
          <w:szCs w:val="32"/>
        </w:rPr>
        <w:t xml:space="preserve">- за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вчинення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бул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інгу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вперше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– штраф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340 до 850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гривень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;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7CFF">
        <w:rPr>
          <w:rFonts w:ascii="Times New Roman" w:hAnsi="Times New Roman" w:cs="Times New Roman"/>
          <w:sz w:val="32"/>
          <w:szCs w:val="32"/>
        </w:rPr>
        <w:t xml:space="preserve">- за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повторне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вчинення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року </w:t>
      </w:r>
      <w:proofErr w:type="spellStart"/>
      <w:proofErr w:type="gramStart"/>
      <w:r w:rsidRPr="00A27C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27CFF"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накладення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адміністративного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стягнення,вчиненння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неповнолітнього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вчинення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 особливою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жорстокістю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– штраф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7CFF">
        <w:rPr>
          <w:rFonts w:ascii="Times New Roman" w:hAnsi="Times New Roman" w:cs="Times New Roman"/>
          <w:sz w:val="32"/>
          <w:szCs w:val="32"/>
        </w:rPr>
        <w:t xml:space="preserve">1700 до 3400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гривень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.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</w:t>
      </w:r>
      <w:r w:rsidRPr="00A27CF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:</w:t>
      </w:r>
    </w:p>
    <w:p w:rsidR="00A27CFF" w:rsidRPr="00A27CFF" w:rsidRDefault="00A27CFF" w:rsidP="00A27CF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A27CFF">
        <w:rPr>
          <w:rFonts w:ascii="Times New Roman" w:hAnsi="Times New Roman" w:cs="Times New Roman"/>
          <w:sz w:val="32"/>
          <w:szCs w:val="32"/>
        </w:rPr>
        <w:t xml:space="preserve">- за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вчинення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малолітніми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неповнолітніми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ос</w:t>
      </w:r>
      <w:r>
        <w:rPr>
          <w:rFonts w:ascii="Times New Roman" w:hAnsi="Times New Roman" w:cs="Times New Roman"/>
          <w:sz w:val="32"/>
          <w:szCs w:val="32"/>
        </w:rPr>
        <w:t xml:space="preserve">обами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чотирнадцяти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шістнадцяти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– штраф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340 до 850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гривень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>кладається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батьків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замінюють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A3177" w:rsidRPr="00A27CFF" w:rsidRDefault="00A27CFF" w:rsidP="00A27C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7CFF">
        <w:rPr>
          <w:rFonts w:ascii="Times New Roman" w:hAnsi="Times New Roman" w:cs="Times New Roman"/>
          <w:sz w:val="32"/>
          <w:szCs w:val="32"/>
        </w:rPr>
        <w:t xml:space="preserve">- за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приховуванн</w:t>
      </w:r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випадків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бул</w:t>
      </w:r>
      <w:proofErr w:type="gramEnd"/>
      <w:r>
        <w:rPr>
          <w:rFonts w:ascii="Times New Roman" w:hAnsi="Times New Roman" w:cs="Times New Roman"/>
          <w:sz w:val="32"/>
          <w:szCs w:val="32"/>
        </w:rPr>
        <w:t>інгу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педагогічним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bookmarkStart w:id="0" w:name="_GoBack"/>
      <w:bookmarkEnd w:id="0"/>
      <w:proofErr w:type="spellStart"/>
      <w:r w:rsidRPr="00A27CFF">
        <w:rPr>
          <w:rFonts w:ascii="Times New Roman" w:hAnsi="Times New Roman" w:cs="Times New Roman"/>
          <w:sz w:val="32"/>
          <w:szCs w:val="32"/>
        </w:rPr>
        <w:t>працівником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керівником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засновником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– штраф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 xml:space="preserve"> 850 до 1700 </w:t>
      </w:r>
      <w:proofErr w:type="spellStart"/>
      <w:r w:rsidRPr="00A27CFF">
        <w:rPr>
          <w:rFonts w:ascii="Times New Roman" w:hAnsi="Times New Roman" w:cs="Times New Roman"/>
          <w:sz w:val="32"/>
          <w:szCs w:val="32"/>
        </w:rPr>
        <w:t>гривень</w:t>
      </w:r>
      <w:proofErr w:type="spellEnd"/>
      <w:r w:rsidRPr="00A27CFF">
        <w:rPr>
          <w:rFonts w:ascii="Times New Roman" w:hAnsi="Times New Roman" w:cs="Times New Roman"/>
          <w:sz w:val="32"/>
          <w:szCs w:val="32"/>
        </w:rPr>
        <w:t>.</w:t>
      </w:r>
    </w:p>
    <w:sectPr w:rsidR="00AA3177" w:rsidRPr="00A27CFF" w:rsidSect="00A27CFF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F"/>
    <w:rsid w:val="00A27CFF"/>
    <w:rsid w:val="00A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2019-07-01T17:46:00Z</dcterms:created>
  <dcterms:modified xsi:type="dcterms:W3CDTF">2019-07-01T17:50:00Z</dcterms:modified>
</cp:coreProperties>
</file>