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BB" w:rsidRPr="009A56D3" w:rsidRDefault="00E563BB" w:rsidP="00E56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r w:rsidRPr="009A56D3">
        <w:rPr>
          <w:rFonts w:ascii="Times New Roman" w:eastAsia="Times New Roman" w:hAnsi="Times New Roman" w:cs="Times New Roman"/>
          <w:color w:val="EA3E22"/>
          <w:sz w:val="28"/>
          <w:szCs w:val="28"/>
          <w:lang w:eastAsia="ru-UA"/>
        </w:rPr>
        <w:t>МОНІТОРИНГ ЯКОСТІ ОСВІТИ</w:t>
      </w:r>
    </w:p>
    <w:p w:rsidR="00E563BB" w:rsidRPr="00B335C3" w:rsidRDefault="00670A8B" w:rsidP="00F5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pict>
          <v:rect id="_x0000_i1025" style="width:467.75pt;height:1.2pt" o:hralign="center" o:hrstd="t" o:hrnoshade="t" o:hr="t" fillcolor="#595858" stroked="f"/>
        </w:pict>
      </w:r>
      <w:r w:rsidR="00F50B94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UA"/>
        </w:rPr>
        <w:t xml:space="preserve"> 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Відповідно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до Постанови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Кабінету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Міністрів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України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від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14.12.2011 №1283 «Про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затвердження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Порядку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проведення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моніторингу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якості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освіти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»,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регіональної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моделі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моніторингу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якості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дошкільної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освіти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у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дошкільному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закладі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проведено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моніторинг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якості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освіти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.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Упровадження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моніторингових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досліджень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у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діяльності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ДНЗ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дозволяє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результативно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організувати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здійснювати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навчально-виховний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процес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стимулює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особистісний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розвиток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дітей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творче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зростання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педагогів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дозволяє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ефективно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розподіляти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ресурси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закладу,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впливає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на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підвищення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його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соціального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статусу.</w:t>
      </w:r>
    </w:p>
    <w:p w:rsidR="00E563BB" w:rsidRPr="00B335C3" w:rsidRDefault="00F50B94" w:rsidP="00E563BB">
      <w:p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color w:val="3A718F"/>
          <w:sz w:val="28"/>
          <w:szCs w:val="28"/>
          <w:lang w:val="uk-UA" w:eastAsia="ru-UA"/>
        </w:rPr>
      </w:pPr>
      <w:r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val="uk-UA" w:eastAsia="ru-UA"/>
        </w:rPr>
        <w:t xml:space="preserve"> 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eastAsia="ru-UA"/>
        </w:rPr>
        <w:t>Оцінка</w:t>
      </w:r>
      <w:proofErr w:type="spellEnd"/>
      <w:r w:rsidR="00E563BB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eastAsia="ru-UA"/>
        </w:rPr>
        <w:t>досягнень</w:t>
      </w:r>
      <w:proofErr w:type="spellEnd"/>
      <w:r w:rsidR="00E563BB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eastAsia="ru-UA"/>
        </w:rPr>
        <w:t xml:space="preserve"> проводилась за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eastAsia="ru-UA"/>
        </w:rPr>
        <w:t>рівнями</w:t>
      </w:r>
      <w:proofErr w:type="spellEnd"/>
      <w:r w:rsidR="00396C8C" w:rsidRPr="00B335C3">
        <w:rPr>
          <w:rFonts w:ascii="Times New Roman" w:eastAsia="Times New Roman" w:hAnsi="Times New Roman" w:cs="Times New Roman"/>
          <w:color w:val="3A718F"/>
          <w:sz w:val="28"/>
          <w:szCs w:val="28"/>
          <w:lang w:val="uk-UA" w:eastAsia="ru-UA"/>
        </w:rPr>
        <w:t>:</w:t>
      </w:r>
    </w:p>
    <w:p w:rsidR="00455CD3" w:rsidRPr="00B335C3" w:rsidRDefault="00455CD3" w:rsidP="00E563BB">
      <w:p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UA"/>
        </w:rPr>
      </w:pPr>
    </w:p>
    <w:p w:rsidR="00396C8C" w:rsidRPr="00B335C3" w:rsidRDefault="00E563BB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Високий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–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показник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проявляється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повною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мірою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дитина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має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глибокі</w:t>
      </w:r>
      <w:proofErr w:type="spellEnd"/>
    </w:p>
    <w:p w:rsidR="00E563BB" w:rsidRPr="00B335C3" w:rsidRDefault="00E563BB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системні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знання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практичні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вміння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;</w:t>
      </w:r>
    </w:p>
    <w:p w:rsidR="00E563BB" w:rsidRPr="00B335C3" w:rsidRDefault="00E563BB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Достатній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-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показник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проявляється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частково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й ситуативно,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дитина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має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достатні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але не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глибокі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знання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чекає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підтримки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від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дорослого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;</w:t>
      </w:r>
    </w:p>
    <w:p w:rsidR="00E563BB" w:rsidRPr="00B335C3" w:rsidRDefault="00E563BB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Середній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-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показник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проявляється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вкрай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рідко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знання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практичні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вміння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дуже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обмежені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безсистемні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;</w:t>
      </w:r>
    </w:p>
    <w:p w:rsidR="00E563BB" w:rsidRPr="00B335C3" w:rsidRDefault="00E563BB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Низький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-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повна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відсутність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прояву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відсутність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знань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та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практичних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вмінь</w:t>
      </w:r>
      <w:proofErr w:type="spellEnd"/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.</w:t>
      </w:r>
    </w:p>
    <w:p w:rsidR="00455CD3" w:rsidRPr="00B335C3" w:rsidRDefault="00455CD3" w:rsidP="00E5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</w:pPr>
    </w:p>
    <w:p w:rsidR="00396C8C" w:rsidRPr="00B335C3" w:rsidRDefault="00F50B94" w:rsidP="00C0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UA"/>
        </w:rPr>
      </w:pPr>
      <w:r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UA"/>
        </w:rPr>
        <w:t xml:space="preserve">   </w:t>
      </w:r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Головна мета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такої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системи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оцінювання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досягнень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дитини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–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визначити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чи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є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поступальні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зміни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в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розвитку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однієї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конкретної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дитини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впродовж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цілого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року.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Результати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досягнень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дітей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дали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змогу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зорієнтувати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педагога у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сильних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і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слабких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сторонах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розвитку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кожної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дитини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доборі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засобів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оптимізації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цього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процесу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,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шляхів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індивідуальної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</w:t>
      </w:r>
      <w:proofErr w:type="spellStart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>роботи</w:t>
      </w:r>
      <w:proofErr w:type="spellEnd"/>
      <w:r w:rsidR="00E563BB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eastAsia="ru-UA"/>
        </w:rPr>
        <w:t xml:space="preserve"> з н</w:t>
      </w:r>
      <w:proofErr w:type="spellStart"/>
      <w:r w:rsidR="00455CD3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UA"/>
        </w:rPr>
        <w:t>ею</w:t>
      </w:r>
      <w:proofErr w:type="spellEnd"/>
      <w:r w:rsidR="00455CD3" w:rsidRPr="00B335C3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UA"/>
        </w:rPr>
        <w:t>.</w:t>
      </w:r>
    </w:p>
    <w:p w:rsidR="009A56D3" w:rsidRPr="00B335C3" w:rsidRDefault="009A56D3" w:rsidP="00C0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eastAsia="ru-UA"/>
        </w:rPr>
      </w:pPr>
    </w:p>
    <w:tbl>
      <w:tblPr>
        <w:tblW w:w="11604" w:type="dxa"/>
        <w:tblLook w:val="04A0" w:firstRow="1" w:lastRow="0" w:firstColumn="1" w:lastColumn="0" w:noHBand="0" w:noVBand="1"/>
      </w:tblPr>
      <w:tblGrid>
        <w:gridCol w:w="4017"/>
        <w:gridCol w:w="2254"/>
        <w:gridCol w:w="2254"/>
        <w:gridCol w:w="971"/>
        <w:gridCol w:w="816"/>
        <w:gridCol w:w="656"/>
        <w:gridCol w:w="636"/>
      </w:tblGrid>
      <w:tr w:rsidR="00455CD3" w:rsidRPr="00B335C3" w:rsidTr="00455CD3">
        <w:trPr>
          <w:trHeight w:val="336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B335C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B335C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Результати</w:t>
            </w:r>
            <w:proofErr w:type="spellEnd"/>
            <w:r w:rsidRPr="00B335C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B335C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моніторингу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B335C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B335C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B335C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36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рівня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розвитку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д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ітей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старшого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дошкільного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proofErr w:type="gram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віку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Чермалицького</w:t>
            </w:r>
            <w:proofErr w:type="spellEnd"/>
            <w:proofErr w:type="gram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ДНЗ</w:t>
            </w:r>
            <w:r w:rsidR="00F50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 за </w:t>
            </w:r>
            <w:proofErr w:type="spellStart"/>
            <w:r w:rsidR="00F50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кваліметричною</w:t>
            </w:r>
            <w:proofErr w:type="spellEnd"/>
            <w:r w:rsidR="00F50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моделлю оцінювання.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9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75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36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36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Термін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1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оцінювання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:</w:t>
            </w: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вересень2018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36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Термін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2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оцінювання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:</w:t>
            </w: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травень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2019р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8C" w:rsidRPr="009A56D3" w:rsidRDefault="00396C8C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6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Фактор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 xml:space="preserve">1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оцінювання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 xml:space="preserve">2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оцінювання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Зміни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  <w:p w:rsidR="00F50B94" w:rsidRDefault="00F50B94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  <w:p w:rsidR="00F50B94" w:rsidRPr="009A56D3" w:rsidRDefault="00F50B94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64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I.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Фізичний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й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здоров’я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II.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Соціальний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67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III.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Природничо-екологічний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  <w:p w:rsidR="00396C8C" w:rsidRPr="009A56D3" w:rsidRDefault="00396C8C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  <w:p w:rsidR="00396C8C" w:rsidRPr="009A56D3" w:rsidRDefault="00396C8C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100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lastRenderedPageBreak/>
              <w:t xml:space="preserve">IV. Предметно-практична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діяльність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та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художньо-естетичний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V.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Ігрова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діяльність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63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VII. Сенсорно-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пізнавальний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VII.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Мовленнєвий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розвиток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0,13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0,038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Бальна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оцінка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0,92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UA"/>
              </w:rPr>
              <w:t>0,27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9A56D3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Рівень</w:t>
            </w:r>
            <w:proofErr w:type="spellEnd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розвитку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UA"/>
              </w:rPr>
              <w:t>Достатній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UA"/>
              </w:rPr>
            </w:pPr>
            <w:proofErr w:type="spellStart"/>
            <w:r w:rsidRPr="009A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UA"/>
              </w:rPr>
              <w:t>Високий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9A56D3" w:rsidTr="00455CD3">
        <w:trPr>
          <w:trHeight w:val="9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455CD3" w:rsidRPr="00455CD3" w:rsidTr="00455CD3">
        <w:trPr>
          <w:trHeight w:val="36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9A56D3" w:rsidRDefault="00455CD3" w:rsidP="0039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</w:pPr>
          </w:p>
          <w:p w:rsidR="00396C8C" w:rsidRDefault="00396C8C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UA"/>
              </w:rPr>
            </w:pPr>
          </w:p>
          <w:p w:rsidR="00396C8C" w:rsidRDefault="00396C8C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UA"/>
              </w:rPr>
            </w:pPr>
          </w:p>
          <w:p w:rsidR="00396C8C" w:rsidRPr="00455CD3" w:rsidRDefault="00396C8C" w:rsidP="0039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455CD3" w:rsidRDefault="00455CD3" w:rsidP="0045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455C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D3" w:rsidRPr="00455CD3" w:rsidRDefault="00455CD3" w:rsidP="0045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</w:tbl>
    <w:p w:rsidR="00455CD3" w:rsidRPr="00396C8C" w:rsidRDefault="00C05523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val="uk-UA" w:eastAsia="ru-UA"/>
        </w:rPr>
      </w:pPr>
      <w:r>
        <w:rPr>
          <w:rFonts w:ascii="Tahoma" w:eastAsia="Times New Roman" w:hAnsi="Tahoma" w:cs="Tahoma"/>
          <w:color w:val="FF561B"/>
          <w:kern w:val="36"/>
          <w:sz w:val="33"/>
          <w:szCs w:val="33"/>
          <w:lang w:val="uk-UA" w:eastAsia="ru-UA"/>
        </w:rPr>
        <w:t xml:space="preserve">        </w:t>
      </w:r>
    </w:p>
    <w:p w:rsidR="00455CD3" w:rsidRDefault="00455CD3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</w:p>
    <w:p w:rsidR="00396C8C" w:rsidRDefault="00396C8C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  <w:r>
        <w:rPr>
          <w:noProof/>
        </w:rPr>
        <w:drawing>
          <wp:inline distT="0" distB="0" distL="0" distR="0" wp14:anchorId="5D4F50A2" wp14:editId="06EB65A1">
            <wp:extent cx="5940425" cy="3164205"/>
            <wp:effectExtent l="0" t="0" r="3175" b="171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2224BFA-493D-4B40-B447-7657839A2F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0A8B" w:rsidRPr="00670A8B" w:rsidRDefault="00670A8B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val="uk-UA" w:eastAsia="ru-UA"/>
        </w:rPr>
      </w:pPr>
      <w:bookmarkStart w:id="0" w:name="_GoBack"/>
      <w:bookmarkEnd w:id="0"/>
    </w:p>
    <w:p w:rsidR="00455CD3" w:rsidRDefault="00455CD3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</w:p>
    <w:p w:rsidR="00396C8C" w:rsidRDefault="00396C8C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</w:p>
    <w:p w:rsidR="00455CD3" w:rsidRDefault="00455CD3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</w:p>
    <w:p w:rsidR="00455CD3" w:rsidRPr="00E563BB" w:rsidRDefault="00455CD3" w:rsidP="00E563BB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UA"/>
        </w:rPr>
      </w:pPr>
    </w:p>
    <w:p w:rsidR="00215F08" w:rsidRDefault="00215F08"/>
    <w:sectPr w:rsidR="0021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BB"/>
    <w:rsid w:val="00215F08"/>
    <w:rsid w:val="00396C8C"/>
    <w:rsid w:val="00455CD3"/>
    <w:rsid w:val="00670A8B"/>
    <w:rsid w:val="009A56D3"/>
    <w:rsid w:val="00B335C3"/>
    <w:rsid w:val="00C05523"/>
    <w:rsid w:val="00E563BB"/>
    <w:rsid w:val="00F50456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0EF"/>
  <w15:chartTrackingRefBased/>
  <w15:docId w15:val="{722BCA6E-12AE-4EAC-97D2-20F25AC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NZ_Model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066240929860954"/>
          <c:y val="0.13221566227343706"/>
          <c:w val="0.41102481667336416"/>
          <c:h val="0.77165868345042354"/>
        </c:manualLayout>
      </c:layout>
      <c:radarChart>
        <c:radarStyle val="marker"/>
        <c:varyColors val="0"/>
        <c:ser>
          <c:idx val="0"/>
          <c:order val="0"/>
          <c:tx>
            <c:strRef>
              <c:f>[DNZ_Model2.xls]Програма!$G$8:$I$8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[DNZ_Model2.xls]Діаграми!$C$110:$C$116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[DNZ_Model2.xls]Діаграми!$D$110:$D$116</c:f>
              <c:numCache>
                <c:formatCode>0.00</c:formatCode>
                <c:ptCount val="7"/>
                <c:pt idx="0">
                  <c:v>0.10012499999999999</c:v>
                </c:pt>
                <c:pt idx="1">
                  <c:v>7.0000000000000007E-2</c:v>
                </c:pt>
                <c:pt idx="2">
                  <c:v>0.10500000000000001</c:v>
                </c:pt>
                <c:pt idx="3">
                  <c:v>8.7500000000000008E-2</c:v>
                </c:pt>
                <c:pt idx="4">
                  <c:v>0.10500000000000001</c:v>
                </c:pt>
                <c:pt idx="5">
                  <c:v>8.7500000000000008E-2</c:v>
                </c:pt>
                <c:pt idx="6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5-49FD-A86A-6BA19CFF9795}"/>
            </c:ext>
          </c:extLst>
        </c:ser>
        <c:ser>
          <c:idx val="1"/>
          <c:order val="1"/>
          <c:tx>
            <c:strRef>
              <c:f>[DNZ_Model2.xls]Програма!$J$8:$L$8</c:f>
              <c:strCache>
                <c:ptCount val="1"/>
                <c:pt idx="0">
                  <c:v>2 оцінювання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[DNZ_Model2.xls]Діаграми!$C$110:$C$116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[DNZ_Model2.xls]Діаграми!$E$110:$E$116</c:f>
              <c:numCache>
                <c:formatCode>0.00</c:formatCode>
                <c:ptCount val="7"/>
                <c:pt idx="0">
                  <c:v>0.137625</c:v>
                </c:pt>
                <c:pt idx="1">
                  <c:v>0.10500000000000001</c:v>
                </c:pt>
                <c:pt idx="2">
                  <c:v>0.14000000000000001</c:v>
                </c:pt>
                <c:pt idx="3">
                  <c:v>0.12250000000000001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0.13125000000000001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5-49FD-A86A-6BA19CFF9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6642687"/>
        <c:axId val="1"/>
      </c:radarChart>
      <c:catAx>
        <c:axId val="1936642687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UA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UA"/>
          </a:p>
        </c:txPr>
        <c:crossAx val="1936642687"/>
        <c:crosses val="autoZero"/>
        <c:crossBetween val="between"/>
        <c:minorUnit val="0.0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217444424852761"/>
          <c:y val="1.6827447925710171E-2"/>
          <c:w val="0.25352932617235546"/>
          <c:h val="0.151447031331391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9B05-03D1-4F8B-A920-2CD1643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2019-07-10T18:31:00Z</dcterms:created>
  <dcterms:modified xsi:type="dcterms:W3CDTF">2019-07-11T15:08:00Z</dcterms:modified>
</cp:coreProperties>
</file>